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specialising in Python, TensorFlow, PyTorch, and scikit-learn to deliver advanced machine learning solutions. Experienced in applying rigorous experimental design and statistical modelling to support complex initiatives, including public sector-aligned data projects. Proven track record of operationalising production-grade models, highlighted by a 98.84% accuracy rate in high-stakes image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Python, pandas, NumPy, scikit-learn, TensorFlow, PyTorch, predictive modelling, experimental design</w:t>
      </w:r>
    </w:p>
    <w:p>
      <w:pPr>
        <w:spacing w:before="0" w:after="20"/>
      </w:pPr>
      <w:r>
        <w:rPr>
          <w:b/>
        </w:rPr>
        <w:t xml:space="preserve">Data &amp; BI: </w:t>
      </w:r>
      <w:r>
        <w:t>exploratory data analysis, feature engineering,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pytest, model operationalisation,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experimental design  ·  exploratory data analysis  ·  feature engineering  ·  PyTorch model development  ·  UK Government programme data initiatives  ·  model operationalisation  ·  Agile delivery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processes ~50 job postings per run with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Tableau dashboard for forensic data insights and a rule-based financial chatbot for 10-K/10-Q report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performs exploratory data analysis on ~50 job postings per run, applying feature engineering to rank and auto-tailor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AI-tailored resumes until they meet an 85% ATS match threshold, ensuring high-quality output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Operationalised the model in a production environment on an Oracle Cloud VM, incorporating rate-limiting,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reliability through 121 automated unit tests using pytest, maintaining robust performance in an Agile delivery environment.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trained a DenseNet-based CNN for predictive modelling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experimental design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model evaluation using GridSearchCV and cross-validation to ensure statistical robustness, mirroring standards required for UK Government programme data initiatives.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PyTorch and TensorFlow libraries to compare model performance, ensuring the most efficient architecture was selected for deployment.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and feature engineering to surface KPIs and region-based trends, translating findings into actionable recommendations via interactive Power BI dashboards.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 to support data-driven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an Agile-style environment to deliver analytical roadmaps, ensuring all data outputs met the specific requirements of the project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