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in end-to-end machine learning project delivery. Expert in Python, SQL, and advanced machine learning algorithms, including deep learning and predictive modelling. Successfully deployed production-grade agentic pipelines and high-accuracy CNN models, achieving 98.84% accuracy on complex datasets. Committed to delivering actionable insights through clear visualisations and robust model validation to support business objectives.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deep learning, predictive modelling, classification, 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feature engineering, model development, model validation, data collection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feature engineering  ·  model development  ·  model validation  ·  data collection  ·  deep learning  ·  classification  ·  visualisations  ·  data-driven recommendations  ·  automated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processes ~50 job postings per run with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 reliability and code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surfacing KPIs and trends to support business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for data collection and feature engineering, scraping ~50 job postings per run across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predictive and prescriptive models using Google Gemini LLMs to score and rank matches, ensuring data-driven recommendations for resume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for model validation, iterating until outputs cleared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121 automated unit tests with pytest to maintain high standards of code quality and deployment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service on Oracle Cloud VM with a responsive Next.js dashboard for monitoring analytical findings.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deep learning model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machine learning techniques including GridSearchCV and cross-validation to ensure model robustness and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analytical findings and model performance to academic stakeholders using Matplotlib and Seaborn visualisations.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focusing on feature engineering and model selection to derive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