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Dear Optima Partners team,</w:t>
      </w:r>
    </w:p>
    <w:p>
      <w:pPr>
        <w:spacing w:before="0" w:after="160" w:line="276" w:lineRule="auto"/>
      </w:pPr>
      <w:r>
        <w:rPr>
          <w:sz w:val="21"/>
        </w:rPr>
        <w:t>Your work at the intersection of marketing, technology, and data—particularly your impact on major organisations like NatWest and GSK—is exactly the kind of environment where I want to apply my technical skills. I am a recent MSc Computer Science graduate with a distinction, and I have spent my academic and project career focused on building scalable data science solutions that deliver measurable business value.</w:t>
      </w:r>
    </w:p>
    <w:p>
      <w:pPr>
        <w:spacing w:before="0" w:after="160" w:line="276" w:lineRule="auto"/>
      </w:pPr>
      <w:r>
        <w:rPr>
          <w:sz w:val="21"/>
        </w:rPr>
        <w:t>In my recent analysis of 188 months of NHS A&amp;E performance data, I moved beyond simple reporting to build a Random Forest classifier that predicts breach risk with 0.90–0.95 ROC-AUC. By using advanced SQL window functions and rigorous feature engineering, I was able to translate complex, longitudinal data into clear, actionable insights regarding the 4-hour waiting time target. This experience taught me how to bridge the gap between raw data and the strategic decision-making needs of stakeholders.</w:t>
      </w:r>
    </w:p>
    <w:p>
      <w:pPr>
        <w:spacing w:before="0" w:after="160" w:line="276" w:lineRule="auto"/>
      </w:pPr>
      <w:r>
        <w:rPr>
          <w:sz w:val="21"/>
        </w:rPr>
        <w:t>Beyond statistical modelling, I have developed and deployed production-grade machine learning systems. For my wildfire detection project, I achieved 98.84% accuracy by optimising DenseNet architectures, and I recently built an agentic LLM pipeline that uses quality-gate loops to ensure high-performance outputs. I am comfortable working with large datasets and am eager to apply these techniques to the diverse commercial challenges your clients face.</w:t>
      </w:r>
    </w:p>
    <w:p>
      <w:pPr>
        <w:spacing w:before="0" w:after="160" w:line="276" w:lineRule="auto"/>
      </w:pPr>
      <w:r>
        <w:rPr>
          <w:sz w:val="21"/>
        </w:rPr>
        <w:t>I am drawn to Optima Partners because of your practitioner-led culture and commitment to continuous learning. I would welcome the opportunity to discuss how my background in predictive modelling and my inquisitive approach to problem-solving could contribute to your growing Advanced Data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