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27 July 2026</w:t>
      </w:r>
    </w:p>
    <w:p>
      <w:pPr>
        <w:spacing w:before="0" w:after="160" w:line="276" w:lineRule="auto"/>
      </w:pPr>
      <w:r>
        <w:rPr>
          <w:sz w:val="21"/>
        </w:rPr>
        <w:t>The AA’s commitment to modernising its roadside operations through data-driven decision-making is what draws me to this Data Scientist role. My background in building predictive models for complex, high-pressure environments aligns with your focus on demand and supply forecasting and workforce planning.</w:t>
      </w:r>
    </w:p>
    <w:p>
      <w:pPr>
        <w:spacing w:before="0" w:after="160" w:line="276" w:lineRule="auto"/>
      </w:pPr>
      <w:r>
        <w:rPr>
          <w:sz w:val="21"/>
        </w:rPr>
        <w:t>In my recent NHS A&amp;E performance project, I analysed 188 months of operational data to identify the drivers behind service breaches. By building a Random Forest classifier that achieved a 0.95 ROC-AUC, I was able to quantify operational surges and provide actionable insights for resource allocation. This experience taught me how to translate ambiguous operational challenges into scalable models, a skill I am keen to apply to your roadside operations.</w:t>
      </w:r>
    </w:p>
    <w:p>
      <w:pPr>
        <w:spacing w:before="0" w:after="160" w:line="276" w:lineRule="auto"/>
      </w:pPr>
      <w:r>
        <w:rPr>
          <w:sz w:val="21"/>
        </w:rPr>
        <w:t>Beyond modelling, I have built and deployed production-grade pipelines using Python, Git, and cloud infrastructure. I am familiar with the importance of data governance and MLOps, and I am actively expanding my proficiency in enterprise tools like Databricks and Jira to ensure my work integrates seamlessly into professional environments. My technical foundation is complemented by a rigorous approach to data quality and a focus on delivering clear, actionable recommendations for stakeholders.</w:t>
      </w:r>
    </w:p>
    <w:p>
      <w:pPr>
        <w:spacing w:before="0" w:after="160" w:line="276" w:lineRule="auto"/>
      </w:pPr>
      <w:r>
        <w:rPr>
          <w:sz w:val="21"/>
        </w:rPr>
        <w:t>I am excited about the possibility of contributing to The AA’s journey and helping your team ensure the right patrol capability is available at the right time. Thank you for considering my application.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