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Core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Core Data Scientist with an MSc in Computer Science and a proven track record of deploying predictive models and agentic LLM pipelines. Delivered actionable insights for the NHS by identifying performance drivers through advanced statistical modelling and SQL-driven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predictive modelling, supervised machine learning, unsupervised machine learning, experimental design, Scikit-learn, TensorFlow</w:t>
      </w:r>
    </w:p>
    <w:p>
      <w:pPr>
        <w:spacing w:before="0" w:after="20"/>
      </w:pPr>
      <w:r>
        <w:rPr>
          <w:b/>
        </w:rPr>
        <w:t xml:space="preserve">Languages &amp; Analytics: </w:t>
      </w:r>
      <w:r>
        <w:t>Python, SQL, Pandas, NumPy, Power BI, Tableau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pytest, LLM API integration, prompt engineering,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ensuring high-quality outputs for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production-grade pipeline on Oracle Cloud with multi-model failover, exponential-backoff retries, and 121 automated unit tests using pytest.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utilising rolling 3-month compliance history and seasonality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using advanced SQL window functions and CTEs to quantify the drivers behind the 4-hour waiting time target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trends and status breakdowns through an interactive Chart.js dashboard, translating complex longitudinal data into actionable insights for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building a DenseNet-based CNN for wildfire detection,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while addressing class imbalance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