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expertise in Python, SQL, machine learning, and operational forecasting for complex field-based systems. Delivered a Random Forest classifier achieving 0.95 ROC-AUC to optimize workforce planning and demand-supply forecasting in large-scale operational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Operational Analytics: </w:t>
      </w:r>
      <w:r>
        <w:t>Python, SQL, Machine learning, Demand/supply forecasting, Workforce planning, Statistical modelling, Predictive modelling</w:t>
      </w:r>
    </w:p>
    <w:p>
      <w:pPr>
        <w:spacing w:before="0" w:after="20"/>
      </w:pPr>
      <w:r>
        <w:rPr>
          <w:b/>
        </w:rPr>
        <w:t xml:space="preserve">Engineering, MLOps &amp; Tools: </w:t>
      </w:r>
      <w:r>
        <w:t>Git, Databricks, Jira, MLOps, Data pipelines, pytest, API integration</w:t>
      </w:r>
    </w:p>
    <w:p>
      <w:pPr>
        <w:spacing w:before="0" w:after="20"/>
      </w:pPr>
      <w:r>
        <w:rPr>
          <w:b/>
        </w:rPr>
        <w:t xml:space="preserve">BI &amp; Cloud Infrastructure: </w:t>
      </w:r>
      <w:r>
        <w:t>Power BI, Tableau, Pandas, NumPy, Oracle Cloud, AWS,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to optimize workforce planning and demand-supply forecasting, achieving 0.90–0.95 ROC-AUC in predicting operational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operational data using advanced SQL window functions and CTEs to model demand-supply gaps and service level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impact of operational surges by identifying a 141× increase in 12+ hour wait times compared to 2019 levels, providing actionable insights for resource allocation.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DenseNet-based CNN pipeline achieving 98.84% accuracy on 2,700+ images, delivering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gaining foundational experience in MLOps workflows and model evaluation.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advanced data modelling to surface KPIs and regional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 to refine feature engineering and model selection processes.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