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specialising in machine learning, LLM integration, and scalable cloud-based software development. Experienced in building and deploying production-ready agentic pipelines with automated testing, CI/CD workflows, and multi-model failover mechanisms.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LLM Integration: </w:t>
      </w:r>
      <w:r>
        <w:t>Google Gemini API, Agentic pipelines, LLM API integration, Multi-model failover, Prompt engineering</w:t>
      </w:r>
    </w:p>
    <w:p>
      <w:pPr>
        <w:spacing w:before="0" w:after="20"/>
      </w:pPr>
      <w:r>
        <w:rPr>
          <w:b/>
        </w:rPr>
        <w:t xml:space="preserve">Software Engineering: </w:t>
      </w:r>
      <w:r>
        <w:t>Python, Next.js, React, Node.js, pytest, Web scraping, CI/CD, Production monitoring</w:t>
      </w:r>
    </w:p>
    <w:p>
      <w:pPr>
        <w:spacing w:before="0" w:after="20"/>
      </w:pPr>
      <w:r>
        <w:rPr>
          <w:b/>
        </w:rPr>
        <w:t xml:space="preserve">Data &amp; Cloud: </w:t>
      </w:r>
      <w:r>
        <w:t>SQL, Oracle Cloud, AWS S3, Azure, Pandas, Scikit-learn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resumes until clearing an 85% ATS match threshold, utilizing automated unit tests (pytest) to validate output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pipeline on Oracle Cloud VM, implementing multi-model failover, exponential-backoff retries, and content-based deduplication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CI/CD practices to manage iterative development cycles, ensuring consistent feature delivery and automated deployment of the Telegram bot and Next.js dashboard.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Monitored production performance through structured logging and error handling, ensuring the pipeline maintains high availability during high-volume scraping runs.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and CTEs to classify performance status, ensuring data integrity for predictive modeling.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ROC-AUC, applying cross-validation and feature engineering to identify key drivers of 4-hour target breaches.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wildfire detection using DenseNet CNNs, achieving 98.84% accuracy through rigorous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documenting performance metrics and architectural improvements for technical review.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