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/ AI Analyst position at Light &amp; Wonder. My technical background is rooted in building and deploying production-grade agentic LLM pipelines, and I am eager to bring this experience to your corporate team to help scale AI solutions that drive real business value.</w:t>
      </w:r>
    </w:p>
    <w:p>
      <w:pPr>
        <w:spacing w:before="0" w:after="160" w:line="276" w:lineRule="auto"/>
      </w:pPr>
      <w:r>
        <w:rPr>
          <w:sz w:val="21"/>
        </w:rPr>
        <w:t>In my recent project, I engineered an end-to-end Python pipeline that utilizes LangChain to orchestrate LLM workflows. I implemented an agentic quality-gate loop that iterates on AI-generated content until it clears an 85% ATS-match threshold. This system, which runs 24/7 on Oracle Cloud, incorporates multi-model failover, rate-limiting, and exponential-backoff retries to ensure enterprise-grade reliability. I am particularly drawn to Light &amp; Wonder’s focus on Responsible AI and governance; my work has consistently required me to document performance metrics and maintain audit-ready standards, ensuring that AI outputs are both accurate and compliant.</w:t>
      </w:r>
    </w:p>
    <w:p>
      <w:pPr>
        <w:spacing w:before="0" w:after="160" w:line="276" w:lineRule="auto"/>
      </w:pPr>
      <w:r>
        <w:rPr>
          <w:sz w:val="21"/>
        </w:rPr>
        <w:t>Beyond my core development skills in Python and SQL, I have experience in multi-tenant system design and AI cost management, which I understand are critical for your enterprise-scale initiatives. I am comfortable navigating the intersection of technical engineering and governance, and I am committed to the 'Never Settle' mindset that defines your organization. My experience with Scikit-learn and Random Forest classifiers, combined with my ability to translate complex data into actionable insights, positions me well to support your team’s AI evaluation and integration processes.</w:t>
      </w:r>
    </w:p>
    <w:p>
      <w:pPr>
        <w:spacing w:before="0" w:after="160" w:line="276" w:lineRule="auto"/>
      </w:pPr>
      <w:r>
        <w:rPr>
          <w:sz w:val="21"/>
        </w:rPr>
        <w:t>I am a UK-based professional with full right to work and require no sponsorship. I am excited about the possibility of contributing to your team’s collective success and would welcome the opportunity to discuss how my technical skills and proactive approach can support Light &amp; Wonder’s AI roadmap.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