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(Gen AI) position at Nicholson Glover. Having closely followed your firm’s reputation for delivering intelligent, always-on AI agents to top-tier enterprise clients, I am excited by the prospect of contributing to your highly technical and collaborative environment.</w:t>
      </w:r>
    </w:p>
    <w:p>
      <w:pPr>
        <w:spacing w:before="0" w:after="160" w:line="276" w:lineRule="auto"/>
      </w:pPr>
      <w:r>
        <w:rPr>
          <w:sz w:val="21"/>
        </w:rPr>
        <w:t>My background is rooted in the practical application of cutting-edge AI. I recently architected an end-to-end agentic LLM pipeline that incorporates multi-model failover and automated quality-gate loops. By integrating RAG-based retrieval patterns, I ensured that the system could iterate content to meet specific 85% ATS match thresholds, demonstrating my ability to build scalable, reliable AI tools. Beyond the technical implementation, I have experience in predictive analytics, specifically developing a Random Forest classifier that achieved 0.95 ROC-AUC to analyze NHS performance trends. This project required me to translate complex, multi-year datasets into clear, actionable insights, a skill I am eager to apply when engaging with your diverse client base.</w:t>
      </w:r>
    </w:p>
    <w:p>
      <w:pPr>
        <w:spacing w:before="0" w:after="160" w:line="276" w:lineRule="auto"/>
      </w:pPr>
      <w:r>
        <w:rPr>
          <w:sz w:val="21"/>
        </w:rPr>
        <w:t>What draws me to Nicholson Glover is the focus on real-world impact. I am not just interested in building models; I am focused on architecting solutions that empower sectors like banking and supply chain to enhance their performance. My experience with Python, TensorFlow, and cloud-based deployment on Oracle Cloud has prepared me to hit the ground running in your fast-paced scale-up environment. I am comfortable navigating the full lifecycle of a project, from initial data modeling to the final delivery of interactive dashboards that drive business decision-making.</w:t>
      </w:r>
    </w:p>
    <w:p>
      <w:pPr>
        <w:spacing w:before="0" w:after="160" w:line="276" w:lineRule="auto"/>
      </w:pPr>
      <w:r>
        <w:rPr>
          <w:sz w:val="21"/>
        </w:rPr>
        <w:t>I am confident that my technical foundation and my commitment to building elegant, scalable AI solutions make me a strong fit for your team. Thank you for your time and consideration. I look forward to the possibility of discussing how my skills align with the goals of Nicholson Glover.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