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commercial experience shipping production-grade ML pipelines, agentic systems, and computer vision models. Proven ability to deploy high-availability cloud infrastructure and optimize performance-critical code for real-world intelligence platforms.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Go (Commercial experience), C/C++ (Commercial experience),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Computer Vision, Agentic Pipelines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Vercel, pytest, Next.js, React,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24/7 production-grade Python pipeline with multi-model failover, rate-limiting, and exponential-backoff retries to ensure high-availability service.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LLM prompt engineering outputs and pipeline stability under load.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and Tailwind CSS dashboard on Vercel, integrated with an Oracle Cloud VM backend to manage structured data outputs.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using advanced SQL window functions and CTEs to identify drivers behind a 141x increase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providing actionable insights for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for edge-readiness by applying Multi-Scale Retinex preprocessing and data augmentation to handle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ensuring the system meets production-grade reliability standards for computer vision deployment.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cross-validation for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