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Agentic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specialising in machine learning and applied GenAI with a focus on building robust, automated workflows. Experienced in designing systems that balance deterministic logic with agentic pipelines to ensure reliability and operational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Agentic AI &amp; LLMs: </w:t>
      </w:r>
      <w:r>
        <w:t>agentic pipelines, guardrails, evaluation frameworks, LLM API integration, multi-model failover, prompt engineering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cloud-native infrastructure, AWS, Oracle Cloud, Python, pytest, API, Next.js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Scikit-learn, Pandas, NumPy,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agentic pipeline to automate job application workflows, choosing agentic loops for resume tailoring while implementing deterministic logic for API error handling and rate-limiting.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quality-gate loop that evaluates AI outputs against an 85% ATS match threshold, ensuring only high-quality content proceeds to the final delivery stage.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multi-model failover mechanism to maintain system reliability, ensuring the platform remains operational even when specific LLM providers experience downtime.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integrity through 121 automated unit tests using pytest, ensuring that autonomous components interact safely with cloud-native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Oracle Cloud, balancing autonomous agentic tasks with deterministic scheduling to manage job scraping and application submission.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performance data using SQL window functions and CTEs to establish a deterministic analytical framework for identifying breach drivers.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risk, providing a reliable, data-backed assessment tool for operational performance monitoring.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achieving 98.84% accuracy on 2,700+ images, utilising data augmentation to address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demonstrating a disciplined approach to evaluating non-deterministic model performance.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