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Science Intern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Applied Science graduate with a Distinction in Computer Science, eager to contribute to Microsoft’s Azure AI and Copilot initiatives through robust, production-scale model deployment. Proven track record in engineering agentic LLM pipelines and deep learning systems that bridge the gap between academic research and real-world, high-availability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Applied Science: </w:t>
      </w:r>
      <w:r>
        <w:t>TensorFlow, Keras, Scikit-learn, CNNs, DenseNet, Model Evaluation, Production Deployment</w:t>
      </w:r>
    </w:p>
    <w:p>
      <w:pPr>
        <w:spacing w:before="0" w:after="20"/>
      </w:pPr>
      <w:r>
        <w:rPr>
          <w:b/>
        </w:rPr>
        <w:t xml:space="preserve">GenAI &amp; Engineering: </w:t>
      </w:r>
      <w:r>
        <w:t>Google Gemini API, Agentic Pipelines, Prompt Engineering, Python, pytest, AWS, Oracle Cloud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agentic LLM pipeline that automated the application process, successfully securing interviews by tailoring resumes to specific job descriptions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that scrapes ~50 job postings per run, integrating multi-model failover and exponential-backoff retries to ensure high-availability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robustness, ensuring consistent performance for production-scale model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system on an Oracle Cloud VM, bridging the gap between LLM research and a functional, user-facing application.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demonstrating an Applied Science approach to feature engineering and model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analyze 188 months of performance data, revealing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KPIs and performance trends to visualize the 141× increase in 12-hour wait times.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 (+16% over baseline) through rigorous model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simulating the transition from academic research to production-ready image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Multi-Scale Retinex preprocessing to enhance feature extraction, demonstrating technical depth in handling real-world data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