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Melotech team,</w:t>
      </w:r>
    </w:p>
    <w:p>
      <w:pPr>
        <w:spacing w:before="0" w:after="160" w:line="276" w:lineRule="auto"/>
      </w:pPr>
      <w:r>
        <w:rPr>
          <w:sz w:val="21"/>
        </w:rPr>
        <w:t>I'm genuinely excited by the prospect of joining Melotech as an AI/ML Engineer Intern. Your mission to revolutionize media and entertainment by creating art through technology, and the opportunity to contribute to a platform that has been enjoyed for over 3 billion minutes worldwide, deeply resonates with my passion for building impactful ML systems. The challenge of designing scalable ML infrastructure and optimizing model performance for cost efficiency, while maintaining accuracy and speed, is precisely the kind of work I thrive on.</w:t>
      </w:r>
    </w:p>
    <w:p>
      <w:pPr>
        <w:spacing w:before="0" w:after="160" w:line="276" w:lineRule="auto"/>
      </w:pPr>
      <w:r>
        <w:rPr>
          <w:sz w:val="21"/>
        </w:rPr>
        <w:t>My experience building and deploying production ML models directly aligns with the core responsibilities of this role. For instance, in my GenAI Job-Application Automation Platform project, I engineered an end-to-end Python pipeline that not only scraped ~50 job postings per run but also utilized Google Gemini LLMs to auto-tailor resumes and cover letters. Crucially, I implemented an agentic quality-gate loop that iterated until an 85% ATS match threshold was cleared, demonstrating a practical application of MLOps best practices for quality assurance and robust system design. This project also involved deploying the system 24/7 on an Oracle Cloud VM, showcasing my ability to build scalable ML infrastructure.</w:t>
      </w:r>
    </w:p>
    <w:p>
      <w:pPr>
        <w:spacing w:before="0" w:after="160" w:line="276" w:lineRule="auto"/>
      </w:pPr>
      <w:r>
        <w:rPr>
          <w:sz w:val="21"/>
        </w:rPr>
        <w:t>Furthermore, my work on the Wildfire Detection System involved building an end-to-end ML pipeline using DenseNet-based CNNs (TensorFlow/Keras) on 2,700+ high-resolution images, achieving 98.84% accuracy. This project honed my skills in optimizing model performance through techniques like augmentation and Multi-Scale Retinex preprocessing, directly addressing your need to optimize model performance for cost efficiency while maintaining accuracy. I also gained experience with Multimodal AI systems during the BCG GenAI Job Simulation, where I developed an AI-powered financial chatbot, which I believe would be valuable in enhancing creative processes within your content and product ecosystem.</w:t>
      </w:r>
    </w:p>
    <w:p>
      <w:pPr>
        <w:spacing w:before="0" w:after="160" w:line="276" w:lineRule="auto"/>
      </w:pPr>
      <w:r>
        <w:rPr>
          <w:sz w:val="21"/>
        </w:rPr>
        <w:t>I am confident that my technical skills, production-focused mindset, and self-directed approach would allow me to make an immediate and significant impact at Melotech. I would welcome the opportunity to discuss how my background can contribute to your innovative work.</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