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Data Scientist contract position at Deloitte, supporting your engagement with a leading global Tier 1 Financial Services organisation. Having recently completed an MSc in Computer Science with Distinction and developed a robust portfolio of machine learning and data analytics projects, I am eager to bring my technical expertise in Python, SQL, Pandas, and Scikit-learn to your team.</w:t>
      </w:r>
    </w:p>
    <w:p>
      <w:pPr>
        <w:spacing w:before="0" w:after="160" w:line="276" w:lineRule="auto"/>
      </w:pPr>
      <w:r>
        <w:rPr>
          <w:sz w:val="21"/>
        </w:rPr>
        <w:t>Throughout my academic and personal projects, I have consistently focused on translating complex datasets into actionable business intelligence. In my work as a Project Lead for a Wildfire Detection System, I engineered predictive models using DenseNet-based CNNs on over 2,700 high-resolution images, achieving an accuracy of 98.84% vs baseline. This project required rigorous data cleansing, feature engineering, and statistical modelling, culminating in data-driven visualisations that effectively communicated findings to stakeholders. Additionally, my experience building an end-to-end GenAI automation pipeline deployed on an Oracle Cloud VM has provided me with a strong foundation in cloud analytics platforms and production-grade AI workflows.</w:t>
      </w:r>
    </w:p>
    <w:p>
      <w:pPr>
        <w:spacing w:before="0" w:after="160" w:line="276" w:lineRule="auto"/>
      </w:pPr>
      <w:r>
        <w:rPr>
          <w:sz w:val="21"/>
        </w:rPr>
        <w:t>My familiarity with Deloitte's methodologies is supported by my completion of the Deloitte Australia Data Analytics Job Simulation, where I designed interactive Tableau dashboards to surface forensic insights from complex datasets. This experience, combined with my BCG GenAI simulation focusing on financial chatbot development, has equipped me with a solid foundation in Tier 1 Financial Services environments. I am highly proficient in using Power BI and Tableau for data storytelling, ensuring that technical findings are accessible to both technical and non-technical audiences.</w:t>
      </w:r>
    </w:p>
    <w:p>
      <w:pPr>
        <w:spacing w:before="0" w:after="160" w:line="276" w:lineRule="auto"/>
      </w:pPr>
      <w:r>
        <w:rPr>
          <w:sz w:val="21"/>
        </w:rPr>
        <w:t>This contract represents a perfect alignment with my skills in exploratory analysis, model evaluation, and stakeholder engagement. I am prepared to contribute immediately to Deloitte's data initiatives and support your client's strategic decision-making processes.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