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20 June 2026</w:t>
      </w:r>
    </w:p>
    <w:p>
      <w:pPr>
        <w:spacing w:before="0" w:after="160" w:line="276" w:lineRule="auto"/>
      </w:pPr>
      <w:r>
        <w:rPr>
          <w:sz w:val="21"/>
        </w:rPr>
        <w:t>Dear Adria Solutions Ltd team,</w:t>
      </w:r>
    </w:p>
    <w:p>
      <w:pPr>
        <w:spacing w:before="0" w:after="160" w:line="276" w:lineRule="auto"/>
      </w:pPr>
      <w:r>
        <w:rPr>
          <w:sz w:val="21"/>
        </w:rPr>
        <w:t>Your commitment to turning emerging AI capabilities into robust, production-ready solutions at Adria Solutions Ltd resonates with my own approach to engineering. I have spent the last year building and deploying agentic AI systems that prioritize reliability and safe fallback behavior, specifically focusing on end-to-end LLM pipelines that operate 24/7. I am particularly drawn to your focus on agentic AI, as I have recently engineered quality-gate loops that iterate AI-generated content to meet strict performance thresholds.</w:t>
      </w:r>
    </w:p>
    <w:p>
      <w:pPr>
        <w:spacing w:before="0" w:after="160" w:line="276" w:lineRule="auto"/>
      </w:pPr>
      <w:r>
        <w:rPr>
          <w:sz w:val="21"/>
        </w:rPr>
        <w:t>In my recent work, I built an agentic job-application platform that integrates Google Gemini LLMs with multi-model failover and rate-limiting to ensure system resilience. By implementing 121 automated unit tests with pytest, I ensured that the workflow remained stable under production conditions. This experience in managing AI production concerns—such as latency and maintainability—has prepared me to contribute immediately to your team’s efforts in embedding agentic AI into customer and operational processes.</w:t>
      </w:r>
    </w:p>
    <w:p>
      <w:pPr>
        <w:spacing w:before="0" w:after="160" w:line="276" w:lineRule="auto"/>
      </w:pPr>
      <w:r>
        <w:rPr>
          <w:sz w:val="21"/>
        </w:rPr>
        <w:t>Beyond my work with LLMs, I have a strong foundation in ML model development, having achieved 98.84% accuracy on wildfire detection systems using DenseNet and TensorFlow. I am comfortable collaborating across technical and operational teams to translate complex requirements into high-value implementations. My background in analyzing large-scale NHS performance data has also given me a deep appreciation for the importance of data-driven decision-making in regulated environments.</w:t>
      </w:r>
    </w:p>
    <w:p>
      <w:pPr>
        <w:spacing w:before="0" w:after="160" w:line="276" w:lineRule="auto"/>
      </w:pPr>
      <w:r>
        <w:rPr>
          <w:sz w:val="21"/>
        </w:rPr>
        <w:t>I would appreciate the chance to discuss how my hands-on experience with agentic workflows and production-ready AI can support the goals of your engineering team. Please let me know if you have time for a brief conversation next week.</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