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Remote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in building and deploying production-grade machine learning models. Expert in Python, SQL, and advanced statistical modeling, with hands-on experience cleaning and preprocessing complex, large-scale datasets. Successfully delivered high-impact projects including an NHS performance analytics engine and a 98.84% accurate wildfire detection system. Committed to delivering actionable insights through sophisticated data visualizations and rigorous analytical methodologies.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Data Analysis, Data Visualization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Predictive Models, CNNs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Agentic Pipelines, Prompt Engineering, Data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models  ·  exploratory data analysis  ·  data cleaning  ·  statistical modeling  ·  data visualization  ·  end-to-end data projects  ·  analytical methodologies  ·  data quality  ·  model validation  · 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A&amp;E data to identify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to ensure 85% ATS match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breach risk prediction achieving 0.90–0.95 ROC-AUC.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clean and preprocess ~50 job postings per run, ensuring data integrity for automated scoring.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AI-tailored content against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data workflows including rate-limiting,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high data quality and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and a 24/7 Telegram bot on an Oracle Cloud VM to facilitate remote project management.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on 188 months of NHS England A&amp;E performance data to identify long-term trends and patterns.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complex data cleaning and manipulation using SQL window functions and CTEs to classify performance across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validated a Random Forest classifier to predict monthly breach risk, achieving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actionable insights through an interactive Chart.js dashboard featuring 6 live visualizations for technical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critical performance drivers, including a 12-hour waiter spike 141× the March 2019 level, to support business improvement.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an end-to-end ML pipeline for image classification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data preprocessing techniques, including Multi-Scale Retinex and data augmentation, to ensure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GridSearchCV and cross-validation to optimize hyperparameters and ensure the integrity of the predictive model.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