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AI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AI Software Engineer with an MSc in Computer Science (Distinction) and a proven track record of building production-grade AI systems. Expert in developing agentic LLM pipelines, REST API integration, and containerized deployments using Docker and Kubernetes. Demonstrated ability to take high-impact projects from concept to 24/7 production, including a system processing 50+ job postings per run. Strong foundation in Python, SQL, and distributed system architecture, with a focus on building scalable, robust software that matters.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Docker, Kubernetes, REST API, gRPC, Python, Oracle Cloud, AWS S3, Azure, Snowflake, Vercel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DenseNet, model evaluation, cross-validation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integration, multi-model failover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Chart.js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Next.js, React, Node.js, Tailwind CSS, Rust (Foundational)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Docker &amp; Kubernetes container orchestration  ·  REST API &amp; gRPC development  ·  distributed systems architecture  ·  agentic LLM pipelines  ·  automated unit testing  ·  end-to-end ownership  ·  production-grade deployment  ·  predictive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agentic LLM pipeline on Oracle Cloud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data, identifying breach drivers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scoring of 50+ job postings per run to maintain 85% ATS match threshold.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to score, rank, and auto-tailor applications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ensuring high-quality output for production.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Containerized the application using Docker for consistent deployment and established a foundation in Kubernetes for future-proofed container orchestration.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robust, reproducible code by authoring 121 automated unit tests using pytest and generating ATS-clean .docx files programmatically.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an Oracle Cloud VM, exposing functionality via REST API endpoints for the Next.js dashboard.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(Aug 2010 – Mar 2026) to investigate the drivers behind 4-hour waiting time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 and CTEs to classify performance,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scale of the crisis, identifying 71,517 patients waiting 12+ hours in January 2026—141×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performance metrics, including seasonality heatmaps and status breakdowns.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visualizing performance metrics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