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June 2026</w:t>
      </w:r>
    </w:p>
    <w:p>
      <w:pPr>
        <w:spacing w:before="0" w:after="160" w:line="276" w:lineRule="auto"/>
      </w:pPr>
      <w:r>
        <w:rPr>
          <w:sz w:val="21"/>
        </w:rPr>
        <w:t>Dear Intellect Group team,</w:t>
      </w:r>
    </w:p>
    <w:p>
      <w:pPr>
        <w:spacing w:before="0" w:after="160" w:line="276" w:lineRule="auto"/>
      </w:pPr>
      <w:r>
        <w:rPr>
          <w:sz w:val="21"/>
        </w:rPr>
        <w:t>Your commitment to shaping business strategy through the power of data at Intellect Group is exactly the environment where I want to launch my career as a Graduate Data Scientist. Having recently completed my MSc in Computer Science, I have spent my academic and project-based career focusing on the intersection of rigorous data analysis and strategic commercial insight. I am particularly drawn to your focus on uncovering market trends and emerging industry patterns to influence product innovation.</w:t>
      </w:r>
    </w:p>
    <w:p>
      <w:pPr>
        <w:spacing w:before="0" w:after="160" w:line="276" w:lineRule="auto"/>
      </w:pPr>
      <w:r>
        <w:rPr>
          <w:sz w:val="21"/>
        </w:rPr>
        <w:t>In my recent work, I built an end-to-end Python pipeline that processed 50+ job postings per run, using agentic AI to score and rank data to meet an 85% match threshold. This project required not just technical proficiency in Python and SQL, but the ability to translate raw data into a structured, actionable format—a skill I am eager to apply to your internal and external datasets. Furthermore, my experience building interactive Power BI dashboards and performing forensic analysis during my Deloitte simulation has prepared me to present complex findings to senior leadership in a clear, business-focused manner.</w:t>
      </w:r>
    </w:p>
    <w:p>
      <w:pPr>
        <w:spacing w:before="0" w:after="160" w:line="276" w:lineRule="auto"/>
      </w:pPr>
      <w:r>
        <w:rPr>
          <w:sz w:val="21"/>
        </w:rPr>
        <w:t>Beyond the technical stack, I pride myself on my ability to manage multiple analytical tasks simultaneously while maintaining high data quality standards. Whether I am using Scikit-learn for predictive modelling or Tableau to surface forensic insights, my goal is always to provide the clarity needed for strategic decision-making. I am excited by the prospect of working within your cross-functional teams to champion data-driven thinking and contribute to your company’s future direction.</w:t>
      </w:r>
    </w:p>
    <w:p>
      <w:pPr>
        <w:spacing w:before="0" w:after="160" w:line="276" w:lineRule="auto"/>
      </w:pPr>
      <w:r>
        <w:rPr>
          <w:sz w:val="21"/>
        </w:rPr>
        <w:t>I would appreciate the chance to discuss how my background in machine learning and data visualisation can support the growth of your business services and technology initiatives.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