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Dear Highbury Consulting team,</w:t>
      </w:r>
    </w:p>
    <w:p>
      <w:pPr>
        <w:spacing w:before="0" w:after="160" w:line="276" w:lineRule="auto"/>
      </w:pPr>
      <w:r>
        <w:rPr>
          <w:sz w:val="21"/>
        </w:rPr>
        <w:t>Your focus on building technical solutions and automating workflows to support pricing and exposure management in the reinsurance sector is exactly the type of environment where I want to apply my quantitative skills. With an MSc in Computer Science and a track record of building production-grade Python pipelines, I am eager to contribute to the high-level analytical work your team performs.</w:t>
      </w:r>
    </w:p>
    <w:p>
      <w:pPr>
        <w:spacing w:before="0" w:after="160" w:line="276" w:lineRule="auto"/>
      </w:pPr>
      <w:r>
        <w:rPr>
          <w:sz w:val="21"/>
        </w:rPr>
        <w:t>In my recent projects, I have focused on bridging the gap between raw data and actionable insights. For instance, I engineered an agentic quality-gate loop that ensures high-precision outputs, achieving an 85%+ match threshold in automated workflows. This experience in building reliable, automated systems is directly transferable to the technical development work required at Highbury Consulting. Furthermore, my work on ML-based detection systems—where I achieved 98.84% accuracy and improved baseline performance by +16%—demonstrates the rigorous statistical and mathematical approach I bring to every project.</w:t>
      </w:r>
    </w:p>
    <w:p>
      <w:pPr>
        <w:spacing w:before="0" w:after="160" w:line="276" w:lineRule="auto"/>
      </w:pPr>
      <w:r>
        <w:rPr>
          <w:sz w:val="21"/>
        </w:rPr>
        <w:t>Beyond the technical implementation, I have extensive experience in stakeholder engagement, having delivered interactive dashboards in Power BI and Tableau to surface KPIs and forensic insights. I am comfortable working with complex financial data, as evidenced by my work with 10-K and 10-Q reports during my BCG simulation. I am a UK-based candidate with full right-to-work status, and I am ready to hit the ground running in a role that demands both strong programming ability and a deep understanding of data-driven risk analysis.</w:t>
      </w:r>
    </w:p>
    <w:p>
      <w:pPr>
        <w:spacing w:before="0" w:after="160" w:line="276" w:lineRule="auto"/>
      </w:pPr>
      <w:r>
        <w:rPr>
          <w:sz w:val="21"/>
        </w:rPr>
        <w:t>I would appreciate the chance to learn more about the specific challenges your team is currently tackling and how my background in Python and quantitative analysis could support your actuaries and underwriters. Are you available for a brief conversation next week to discuss the role further?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