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Bupa Dental Care. My background in building end-to-end AI pipelines and predictive models, combined with my experience in regulated data environments, aligns directly with your mission to improve patient outcomes through data-driven innovation.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AI platform that processes large-scale datasets, utilizing Python, SQL, and Azure to deliver scalable solutions. I have a proven ability to handle unstructured data and perform rigorous feature engineering, which I believe is essential for analyzing clinical notes and practice performance metrics. My technical approach is rooted in MLOps best practices, ensuring that models are not only accurate—reaching 98.84% in my recent wildfire detection project—but also interpretable and reliable for stakeholders.</w:t>
      </w:r>
    </w:p>
    <w:p>
      <w:pPr>
        <w:spacing w:before="0" w:after="160" w:line="276" w:lineRule="auto"/>
      </w:pPr>
      <w:r>
        <w:rPr>
          <w:sz w:val="21"/>
        </w:rPr>
        <w:t>Working in a cross-functional, agile environment is where I thrive. Whether it is collaborating with clinical teams to translate complex requirements into actionable insights or automating workflows to improve operational efficiency, I focus on delivering tangible value. I am particularly drawn to Bupa’s commitment to ethical AI and its focus on the patient journey. I am confident that my technical toolkit and my experience in simulation-based healthcare analytics will allow me to contribute effectively to your Data &amp; Analytics team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expertise in predictive modelling and cloud-based AI deployment to help Bupa Dental Care continue its growth and commitment to high-quality dental services.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