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strong foundation in transformer architectures and NLP. Experienced in building end-to-end AI pipelines, including PyTorch-based model fine-tuning and agentic LLM workflows. Proven ability to deliver high-impact solutions, evidenced by achieving 98.84% accuracy in complex ML tasks and automating production-grade pipelines that maintain an 85%+ ATS match threshold.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PyTorch, Transformer architectures, NLP, LoRA (PEFT), TensorFlow, Keras, Scikit-learn, CNN, DenseNet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Excel, SQL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Model Serving, Prompt Engineering, LLM API Integration, pytest,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Transformer Architectures  ·  PyTorch Fine-tuning  ·  LoRA (Parameter-Efficient Fine-Tuning)  ·  Model Serving &amp; Deployment  ·  Large-scale Text Data Processing  ·  Agentic AI Pipelines  ·  Model Evaluation  ·  Data Pipelines  ·  Experimentation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performance improvement vs baseline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%+ ATS match threshold via agentic quality-gate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processed per automated run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implemented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processing large-scale text data from 50+ job postings per run, utilizing LLM API integration to score and rank candidates.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iterating until achieving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model serving and reliability features including rate-limiting, exponential-backoff retries,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system stability and code quality during iterative development.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on large datasets, creating an interactive Tableau dashboard to surface key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for advanced data classification and trend analysis, supporting strategic decision-making for simulated forensic technology projects.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complex data from 10-K and 10-Q reports using Python and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to interpret financial documents, providing user-friendly insights and analysis for the GenAI Consulting team.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 to identify root causes of bugs and implemented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software development workflows, ensuring alignment with team-based production standards.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trained a DenseNet-based CNN model (TensorFlow/Keras) for early wildfire detection, processing 2,700+ high-resolution images to achieve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achieving a 16% performance improvement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PyTorch-aligned concepts for model experimentation and Multi-Scale Retinex preprocessing to address class imbalance and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using Matplotlib and Seaborn to communicate technical findings and actionable insights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visualize KPIs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optimize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