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The mission at Acquired to redefine recurring payments through intelligent data and high-agency engineering resonates with my own approach to building. I am a developer who thrives on the intersection of complex data modelling and automated workflows, and I am excited about the opportunity to contribute to your Data &amp; Analytics team.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pipeline that uses Claude Code to iterate on outputs until they meet an 85% ATS match threshold. This experience with agentic quality-gate loops aligns with your team’s operating model, where humans own the intent and design while agents handle the rote execution. I am comfortable working alongside AI assistants to maintain documentation, implement tickets, and perform analytical exploration.</w:t>
      </w:r>
    </w:p>
    <w:p>
      <w:pPr>
        <w:spacing w:before="0" w:after="160" w:line="276" w:lineRule="auto"/>
      </w:pPr>
      <w:r>
        <w:rPr>
          <w:sz w:val="21"/>
        </w:rPr>
        <w:t>My technical foundation is built on SQL, dimensional modelling, and Python. In my NHS performance analysis project, I used advanced SQL window functions and CTEs to model 188 months of data, identifying a 51-month crisis streak and delivering a 6-chart dashboard for stakeholder democratisation. While my background is in Python and SQL, I have a strong eagerness to master dbt and BigQuery within your specific stack. I have also developed a foundational understanding of fintech and financial reporting through my work on rule-based financial chatbots in Python.</w:t>
      </w:r>
    </w:p>
    <w:p>
      <w:pPr>
        <w:spacing w:before="0" w:after="160" w:line="276" w:lineRule="auto"/>
      </w:pPr>
      <w:r>
        <w:rPr>
          <w:sz w:val="21"/>
        </w:rPr>
        <w:t>I am drawn to your team’s bias for evidence-first investigation and your commitment to a high-performance culture. I am ready to step into a role where I can own the modelling of facts and dimensions, define governed metrics, and partner with your Commercial and Finance teams to deliver actionable insights. I would welcome the chance to discuss how my technical background and high capacity for learning can support Acquired’s ongoing platform rebuild.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