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23 July 2026</w:t>
      </w:r>
    </w:p>
    <w:p>
      <w:pPr>
        <w:spacing w:before="0" w:after="160" w:line="276" w:lineRule="auto"/>
      </w:pPr>
      <w:r>
        <w:rPr>
          <w:sz w:val="21"/>
        </w:rPr>
        <w:t>The intersection of AI and cybersecurity is the most critical frontier in tech today. Harmonic Security’s commitment to building native, real-time governance for AI agents is exactly the kind of challenge I am looking for. I am writing to apply for the Data Scientist role because I thrive in environments that prioritize shipping early, iterating fast, and maintaining high-performance production models.</w:t>
      </w:r>
    </w:p>
    <w:p>
      <w:pPr>
        <w:spacing w:before="0" w:after="160" w:line="276" w:lineRule="auto"/>
      </w:pPr>
      <w:r>
        <w:rPr>
          <w:sz w:val="21"/>
        </w:rPr>
        <w:t>In my recent work, I built an end-to-end agentic pipeline that handles sensitive data classification and automated quality-gate loops. By integrating 121 automated unit tests and multi-model failover, I ensured that the system remained reliable 24/7 on cloud infrastructure. I am deeply familiar with the modern ML stack, including PyTorch, Hugging Face, and Scikit-learn, and I understand that the true value of a model lies in its performance after launch—specifically how it adapts to real-world feedback and precision/recall trade-offs.</w:t>
      </w:r>
    </w:p>
    <w:p>
      <w:pPr>
        <w:spacing w:before="0" w:after="160" w:line="276" w:lineRule="auto"/>
      </w:pPr>
      <w:r>
        <w:rPr>
          <w:sz w:val="21"/>
        </w:rPr>
        <w:t>My background in data analysis, particularly my work on NHS performance metrics, taught me how to extract actionable insights from complex, messy datasets. I am comfortable collaborating across teams to validate model improvements and am always looking for ways to use AI to work smarter. I am particularly drawn to Harmonic’s 'Never Full' value; I am eager to dive into the emerging space of sensitive-data classification and help define the standards for secure AI adoption.</w:t>
      </w:r>
    </w:p>
    <w:p>
      <w:pPr>
        <w:spacing w:before="0" w:after="160" w:line="276" w:lineRule="auto"/>
      </w:pPr>
      <w:r>
        <w:rPr>
          <w:sz w:val="21"/>
        </w:rPr>
        <w:t>I am based in London and have full right-to-work in the UK. I would welcome the opportunity to discuss how my technical background and bias for action align with the Product Delivery team’s goals. Thank you for your time and consideration.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