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July 2026</w:t>
      </w:r>
    </w:p>
    <w:p>
      <w:pPr>
        <w:spacing w:before="0" w:after="160" w:line="276" w:lineRule="auto"/>
      </w:pPr>
      <w:r>
        <w:rPr>
          <w:sz w:val="21"/>
        </w:rPr>
        <w:t>Dear Zaizi team,</w:t>
      </w:r>
    </w:p>
    <w:p>
      <w:pPr>
        <w:spacing w:before="0" w:after="160" w:line="276" w:lineRule="auto"/>
      </w:pPr>
      <w:r>
        <w:rPr>
          <w:sz w:val="21"/>
        </w:rPr>
        <w:t>Your work in securing and improving the UK’s digital infrastructure through creative AI application is exactly the kind of mission-driven environment I am looking for. I am particularly drawn to your focus on translating research into practical capability, as I have spent my recent academic and personal projects bridging that exact gap—whether by deploying agentic LLM pipelines or building predictive models for public sector performance data.</w:t>
      </w:r>
    </w:p>
    <w:p>
      <w:pPr>
        <w:spacing w:before="0" w:after="160" w:line="276" w:lineRule="auto"/>
      </w:pPr>
      <w:r>
        <w:rPr>
          <w:sz w:val="21"/>
        </w:rPr>
        <w:t>In my recent MSc project, I researched and implemented DenseNet-based CNNs for wildfire detection, achieving 98.84% accuracy. This required not just the technical implementation of the model, but a rigorous approach to evaluation and data preprocessing to ensure the system was robust enough for real-world application. Similarly, my work on NHS A&amp;E performance analytics involved using Random Forest classifiers to predict breach risks with 0.90–0.95 ROC-AUC. These projects taught me how to translate complex, messy datasets into clear, actionable insights—a skill I am eager to apply to Zaizi’s specialist domain.</w:t>
      </w:r>
    </w:p>
    <w:p>
      <w:pPr>
        <w:spacing w:before="0" w:after="160" w:line="276" w:lineRule="auto"/>
      </w:pPr>
      <w:r>
        <w:rPr>
          <w:sz w:val="21"/>
        </w:rPr>
        <w:t>I am a strong believer in the power of iterative prototyping. My personal project, an agentic job-application platform, forced me to build for production reliability, incorporating multi-model failover, rate-limiting, and 121 automated unit tests. I am comfortable reading academic papers and am keen to develop my skills in generative and adversarial techniques under the mentorship of your high-performing team. I am a UK resident with full right to work and am ready to contribute to the team’s success.</w:t>
      </w:r>
    </w:p>
    <w:p>
      <w:pPr>
        <w:spacing w:before="0" w:after="160" w:line="276" w:lineRule="auto"/>
      </w:pPr>
      <w:r>
        <w:rPr>
          <w:sz w:val="21"/>
        </w:rPr>
        <w:t>I would love to learn more about the specific challenges your team is currently tackling and share how my background in Python, SQL, and ML research can support your goals.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