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Science Intern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Solutions-oriented Data Science graduate with a Distinction in Computer Science and a proven track record of translating complex datasets into actionable business impact. Expert in Python, SQL, and machine learning, with a focus on collaborative stakeholder communication to deliver data-driven insights and robust predictive models.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Scikit-learn, TensorFlow, Machine learning, Exploratory data analysis, EDA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Matplotlib, Seaborn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Git, Data pipelines, Cloud platforms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academic stakeholders to define key performance indicators, translating complex NHS performance data into actionable insights regarding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(EDA) on 188 months of data using SQL window functions and CTEs to communicate clear trends to non-technical audiences.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documenting the methodology for team review.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high-accuracy wildfire detection pipeline using DenseNet CNNs on 2,700+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mitigate brightness variation and class imbalance in unstructured image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advanced data modeling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focusing on feature engineering and model selection methodologies.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