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Workday Products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Associate Data Scientist with expertise in Python, Scikit-learn, TensorFlow, and cloud-based AI/ML deployment. Delivered a 98.84% accurate wildfire detection system and an automated LLM pipeline processing 50+ job postings per run with 121 automated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Scikit-learn, TensorFlow, Keras, Generative AI, LLM API integration, Docker, CNNs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Python, SQL, PostgreSQL, MongoDB, Power BI, Pandas, NumPy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Azure, Oracle Cloud, CI/CD, pytest, Workday reporting tools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Python and Google Gemini APIs to iterate AI-tailored content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of ~50 job postings per run across LinkedIn and Indeed, integrating multi-model failover and exponential-backoff retries for production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reliability by authoring 121 automated unit tests with pytest, ensuring consistent performance for the 24/7 Telegram bot service.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full-stack application on Oracle Cloud infrastructure, utilizing Docker for containerization to ensure environment consistency.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data storage workflows compatible with NoSQL (MongoDB) structures to manage high-volume job posting metadata.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using advanced SQL queries (PostgreSQL-compatible window functions)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with 0.90–0.95 ROC-AUC, identifying rolling 3-month compliance history as a primary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visualizing 141x spikes in 12-hour waiters, providing actionable insights into long-term performance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accuracy improvement over baseline architectures by training a DenseNet CNN on 2,700+ high-resolution images,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utilizing Multi-Scale Retinex preprocessing to mitigate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KPIs, incorporating Workday-style reporting logic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