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focus on building production-grade AI systems and translating complex data into actionable business insights. Experienced in collaborating with stakeholders to solve real-world problems through robust engineering, predictive modelling, and clear technical communication.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Software &amp; AI Engineering: </w:t>
      </w:r>
      <w:r>
        <w:t>Python, Django, Agentic pipelines, RAG, Large Language Models, Cloud infrastructure, pytest</w:t>
      </w:r>
    </w:p>
    <w:p>
      <w:pPr>
        <w:spacing w:before="0" w:after="20"/>
      </w:pPr>
      <w:r>
        <w:rPr>
          <w:b/>
        </w:rPr>
        <w:t xml:space="preserve">Data &amp; Machine Learning: </w:t>
      </w:r>
      <w:r>
        <w:t>SQL, Data modelling, Data cleaning, Scikit-learn, TensorFlow, CNNs</w:t>
      </w:r>
    </w:p>
    <w:p>
      <w:pPr>
        <w:spacing w:before="0" w:after="20"/>
      </w:pPr>
      <w:r>
        <w:rPr>
          <w:b/>
        </w:rPr>
        <w:t xml:space="preserve">BI &amp; Analytics: </w:t>
      </w:r>
      <w:r>
        <w:t>Power BI, Pandas, NumPy, Tableau,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data to identify systemic drivers of waiting time target breaches, providing clear visual insights for non-technical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using window functions and CTEs to classify performance trends, enabling leadership to identify that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allowing for proactive resource planning based on rolling compliance history.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CNNs, achieving 98.84% accuracy and 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through GridSearchCV and cross-validation, ensuring reliable performance across varied environmental conditions.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trends, directly supporting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to translate raw data into clear business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