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Analytics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Analytics Engineer with expertise in SQL, dimensional modelling, and agentic AI workflows using Claude Code. Delivered a 98.84% accuracy predictive system and automated pipelines that processed 50+ job postings per run to achieve 85% ATS match thresholds.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Dimensional modelling, dbt, BigQuery, Data Studio, Dashboarding, Data documentation</w:t>
      </w:r>
    </w:p>
    <w:p>
      <w:pPr>
        <w:spacing w:before="0" w:after="20"/>
      </w:pPr>
      <w:r>
        <w:rPr>
          <w:b/>
        </w:rPr>
        <w:t xml:space="preserve">Engineering &amp; AI: </w:t>
      </w:r>
      <w:r>
        <w:t>Claude Code, Agentic pipelines, Python, Automation, Cloud infrastructure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Model evaluation, Predictive modelling,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using advanced SQL (window functions, CTEs) to model 4-hour target breaches, identifying a 51-month crisis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for data democratisation, surfacing insights that revealed a 141x increase in 12+ hour wait times compared to March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breach risk, providing stakeholders with actionable performance trend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data lineage and logic to ensure the warehouse models remained approachable for non-technical stakeholders.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Claude Code to iterate AI-tailored resumes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pipeline with 121 automated unit tests (pytest) and multi-model failover to ensure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extraction from 50+ job postings per run, implementing deduplication and rate-limiting to maintain high-quality datasets.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ML pipeline achieving 98.84% accuracy on 2,700+ images, 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dimensional modelling to surface KPIs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