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Data Scientist expert in PyTorch, Hugging Face, and Scikit-learn, specializing in end-to-end NLP classification and production-grade model lifecycle management. Delivered a 98.84% accuracy classification system and agentic pipelines with 121 automated tests for 24/7 cloud reliability.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 &amp; NLP: </w:t>
      </w:r>
      <w:r>
        <w:t>PyTorch, Hugging Face, Scikit-learn, Transformers, Classification, NLP, Model Evaluation, Cross-validation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Python, AWS, Oracle Cloud, SQL, Production, pytest, Data Security</w:t>
      </w:r>
    </w:p>
    <w:p>
      <w:pPr>
        <w:spacing w:before="0" w:after="20"/>
      </w:pPr>
      <w:r>
        <w:rPr>
          <w:b/>
        </w:rPr>
        <w:t xml:space="preserve">Data &amp; Analytics: </w:t>
      </w:r>
      <w:r>
        <w:t>Data Modelling, Power BI, Pandas, NumPy, Dashboard Development, Data Augmentation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content, iterating until clearing an 85% ATS match threshold, directly validating model improvements through automated feedback loops.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production-ready Python pipeline for sensitive-data classification and extraction, integrating multi-model failover and exponential-backoff retries to ensure 24/7 uptime.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end-to-end deployment on Oracle Cloud and AWS, utilizing 121 automated unit tests (pytest) to maintain system integrity and production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responsive dashboard to monitor pipeline performance, utilizing Hugging Face transformers for content-based deduplication and scoring metrics.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to predict monthly breach risk, achieving 0.90–0.95 ROC-AUC by optimizing feature engineering on 188 months of performance data.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complex SQL window functions and CTEs to classify performance trends, identifying a 51-month 'Crisis' streak and quantifying 12-hour waiter spikes at 141x the 2019 level.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Scikit-learn to validate model performance against real-world historical data, ensuring high precision/recall trade-offs for stakeholder reporting.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image classification using DenseNet-based CNNs on 2,700+ images, achieving 98.84% accuracy—a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robustness, addressing class imbalance and brightness variation through data augmentation and Multi-Scale Retinex preprocessing.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advanced data modelling to surface KPIs and regional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focusing on feature selection and model validation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