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Science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specialising in machine learning and applied GenAI. Built and deployed a production LLM pipeline with agentic quality-gate loops and a DenseNet CNN achieving 98.84% accuracy on wildfire image detection.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Deep Learning: </w:t>
      </w:r>
      <w:r>
        <w:t>TensorFlow, Keras, Scikit-learn, CNNs (DenseNet), model evaluation, cross-validation</w:t>
      </w:r>
    </w:p>
    <w:p>
      <w:pPr>
        <w:spacing w:before="0" w:after="20"/>
      </w:pPr>
      <w:r>
        <w:rPr>
          <w:b/>
        </w:rPr>
        <w:t xml:space="preserve">Data Engineering &amp; SQL: </w:t>
      </w:r>
      <w:r>
        <w:t>Python, SQL, Pandas, NumPy, ETL pipelines, data modelling</w:t>
      </w:r>
    </w:p>
    <w:p>
      <w:pPr>
        <w:spacing w:before="0" w:after="20"/>
      </w:pPr>
      <w:r>
        <w:rPr>
          <w:b/>
        </w:rPr>
        <w:t xml:space="preserve">GenAI &amp; Cloud: </w:t>
      </w:r>
      <w:r>
        <w:t>Google Gemini API, agentic pipelines, prompt engineering, Oracle Cloud, AWS S3,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 and iterates until clearing an 85% ATS match threshold, ensuring high-quality output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Python-based data pipeline that scrapes ~50 job postings per run, utilizing Google Gemini LLMs to score and rank matches based on data-driven relevance.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exponential-backoff retries, and 121 automated unit tests via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Programmatically generated ATS-clean .docx files using python-docx to automate the application workflow.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NHS met its 95% target in only 29% of the observed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identifying rolling 3-month compliance history as the strongest predictive feature.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