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Engineer, AI (SFIA 3)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machine learning, agentic LLM orchestration, and data-driven public sector performance analysis. Proven track record of deploying production-grade AI solutions using Docker containerisation, cloud infrastructure, and rigorous automated testing frameworks.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Python, TensorFlow, Keras, Scikit-learn, Generative AI, LLM Orchestration, Agentic Pipelines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Docker, Containerisation, Git, pytest, AWS, Azure, Oracle Cloud, Next.js, React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Data Science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(2010–2026)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(0.90–0.95 ROC-AUC) using rolling compliance history and seasonality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robustness using GridSearchCV, cross-validation, and Multi-Scale Retinex preprocessing to mitigate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