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 – Decision Science &amp; Modelling</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MSc Computer Science graduate specializing in decision science, probabilistic modelling, and simulation to solve complex healthcare system challenges. Proven ability to translate ambiguous business requirements into tractable analytical models that quantify uncertainty and drive operational decision-making.</w:t>
      </w:r>
    </w:p>
    <w:p>
      <w:pPr>
        <w:keepNext/>
        <w:spacing w:before="200" w:after="40"/>
        <w:pBdr>
          <w:bottom w:val="single" w:sz="6" w:space="1" w:color="808080"/>
        </w:pBdr>
      </w:pPr>
      <w:r>
        <w:rPr>
          <w:b/>
          <w:sz w:val="22"/>
        </w:rPr>
        <w:t>CORE SKILLS</w:t>
      </w:r>
    </w:p>
    <w:p>
      <w:pPr>
        <w:spacing w:before="0" w:after="20"/>
      </w:pPr>
      <w:r>
        <w:rPr>
          <w:b/>
        </w:rPr>
        <w:t xml:space="preserve">Decision Science &amp; Modelling: </w:t>
      </w:r>
      <w:r>
        <w:t>Probabilistic modelling, Simulation, Experimental design, Uncertainty quantification, Statistical inference, Scenario analysis</w:t>
      </w:r>
    </w:p>
    <w:p>
      <w:pPr>
        <w:spacing w:before="0" w:after="20"/>
      </w:pPr>
      <w:r>
        <w:rPr>
          <w:b/>
        </w:rPr>
        <w:t xml:space="preserve">Data Science &amp; Analytics: </w:t>
      </w:r>
      <w:r>
        <w:t>Python, SQL, Scikit-learn, Random Forest, Pandas, NumPy, Model validation</w:t>
      </w:r>
    </w:p>
    <w:p>
      <w:pPr>
        <w:spacing w:before="0" w:after="20"/>
      </w:pPr>
      <w:r>
        <w:rPr>
          <w:b/>
        </w:rPr>
        <w:t xml:space="preserve">Engineering &amp; Deployment: </w:t>
      </w:r>
      <w:r>
        <w:t>pytest, API integration, Oracle Cloud, AWS, Model back-testing</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Architected an agentic quality-gate loop that validates and iterates AI-generated content against an 85% ATS match threshold.</w:t>
      </w:r>
    </w:p>
    <w:p>
      <w:pPr>
        <w:pStyle w:val="ListBullet"/>
        <w:spacing w:before="0" w:after="40"/>
        <w:ind w:left="360"/>
      </w:pPr>
      <w:r/>
      <w:r>
        <w:rPr>
          <w:sz w:val="21"/>
        </w:rPr>
        <w:t>Implemented production-grade reliability features including multi-model failover and 121 automated unit tests using pytest.</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Developed a Random Forest classifier (0.90–0.95 ROC-AUC) to predict monthly breach risk, enabling leadership to shift from reactive firefighting to proactive resource allocation based on identified seasonality and compliance trends.</w:t>
      </w:r>
    </w:p>
    <w:p>
      <w:pPr>
        <w:pStyle w:val="ListBullet"/>
        <w:spacing w:before="0" w:after="40"/>
        <w:ind w:left="360"/>
      </w:pPr>
      <w:r/>
      <w:r>
        <w:rPr>
          <w:sz w:val="21"/>
        </w:rPr>
        <w:t>Executed advanced SQL queries with window functions and CTEs to classify 188 months of performance data, providing the evidence base to justify a strategic pivot in staffing models during identified 'Crisis' periods.</w:t>
      </w:r>
    </w:p>
    <w:p>
      <w:pPr>
        <w:pStyle w:val="ListBullet"/>
        <w:spacing w:before="0" w:after="40"/>
        <w:ind w:left="360"/>
      </w:pPr>
      <w:r/>
      <w:r>
        <w:rPr>
          <w:sz w:val="21"/>
        </w:rPr>
        <w:t>Quantified model uncertainty and sensitivity to assumptions, back-testing against historical performance to ensure the decision-support tool remained robust despite evolving healthcare policy changes.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Engineered a high-accuracy wildfire detection pipeline using DenseNet CNNs, achieving 98.84% accuracy—a 16% improvement over baseline architectures.</w:t>
      </w:r>
    </w:p>
    <w:p>
      <w:pPr>
        <w:pStyle w:val="ListBullet"/>
        <w:spacing w:before="0" w:after="40"/>
        <w:ind w:left="360"/>
      </w:pPr>
      <w:r/>
      <w:r>
        <w:rPr>
          <w:sz w:val="21"/>
        </w:rPr>
        <w:t>Applied GridSearchCV and cross-validation to optimize model hyperparameters and ensure reproducibility, presenting findings to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