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at Sainsbury’s. Having followed your work in leveraging data to power the Next Level Strategy, I am impressed by the scale at which your team operates—from supply chain optimization to personalized customer experiences. My background in building production-grade ML pipelines and my commitment to rigorous experimental design align well with the technical challenges your team tackles daily.</w:t>
      </w:r>
    </w:p>
    <w:p>
      <w:pPr>
        <w:spacing w:before="0" w:after="160" w:line="276" w:lineRule="auto"/>
      </w:pPr>
      <w:r>
        <w:rPr>
          <w:sz w:val="21"/>
        </w:rPr>
        <w:t>During my recent work, I engineered an agentic AI pipeline that processes large-scale datasets and automates decision-making, achieving a 98.84% accuracy rate in predictive modeling. I am proficient in Python, SQL, and Scikit-learn, and I have a deep interest in applying mathematical optimization and causal inference to solve complex retail problems. My experience in deploying models in cloud environments and maintaining production-grade code ensures that I can contribute immediately to your cross-functional agile squads.</w:t>
      </w:r>
    </w:p>
    <w:p>
      <w:pPr>
        <w:spacing w:before="0" w:after="160" w:line="276" w:lineRule="auto"/>
      </w:pPr>
      <w:r>
        <w:rPr>
          <w:sz w:val="21"/>
        </w:rPr>
        <w:t>Beyond the technical requirements, I value the collaborative culture at Sainsbury’s. I am eager to learn from your team of 50+ data scientists and contribute to your continuous learning environment. I am confident that my ability to translate complex technical insights into actionable business outcomes will help drive the impact you are looking for. Thank you for considering my application; I am excited about the possibility of contributing to the future of retail through data and AI.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