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09 June 2026</w:t>
      </w:r>
    </w:p>
    <w:p>
      <w:pPr>
        <w:spacing w:before="0" w:after="160" w:line="276" w:lineRule="auto"/>
      </w:pPr>
      <w:r>
        <w:rPr>
          <w:sz w:val="21"/>
        </w:rPr>
        <w:t>Dear Microsoft team,</w:t>
      </w:r>
    </w:p>
    <w:p>
      <w:pPr>
        <w:spacing w:before="0" w:after="160" w:line="276" w:lineRule="auto"/>
      </w:pPr>
      <w:r>
        <w:rPr>
          <w:sz w:val="21"/>
        </w:rPr>
        <w:t>Your commitment to pushing the boundaries of Applied Science, particularly through the integration of Generative AI into enterprise-scale solutions, is what draws me to this internship. Having spent the last year building agentic AI pipelines that automate complex decision-making, I am fascinated by the scale at which Microsoft operates and the potential to apply my skills in model optimization to your current tech stack.</w:t>
      </w:r>
    </w:p>
    <w:p>
      <w:pPr>
        <w:spacing w:before="0" w:after="160" w:line="276" w:lineRule="auto"/>
      </w:pPr>
      <w:r>
        <w:rPr>
          <w:sz w:val="21"/>
        </w:rPr>
        <w:t>In my recent work, I engineered an agentic quality-gate loop that ensures AI-tailored outputs meet an 85%+ match threshold, a process that required both technical precision and a deep understanding of model evaluation. Furthermore, my experience building a wildfire detection system using DenseNet-based CNNs allowed me to achieve 98.84% accuracy by addressing class imbalance and brightness variation. These projects were not just academic exercises; they required the same end-to-end pipeline development and cloud deployment—specifically on Microsoft Azure—that your team prioritizes.</w:t>
      </w:r>
    </w:p>
    <w:p>
      <w:pPr>
        <w:spacing w:before="0" w:after="160" w:line="276" w:lineRule="auto"/>
      </w:pPr>
      <w:r>
        <w:rPr>
          <w:sz w:val="21"/>
        </w:rPr>
        <w:t>I am particularly drawn to the opportunity to work within a team that values both theoretical ML contributions and practical, production-ready software engineering. My ability to bridge the gap between raw data analysis and deployed AI services, combined with my proficiency in Python, TensorFlow, and Scikit-learn, positions me to contribute immediately to your ongoing research initiatives. I am confident that my background in building robust, scalable ML systems will allow me to hit the ground running.</w:t>
      </w:r>
    </w:p>
    <w:p>
      <w:pPr>
        <w:spacing w:before="0" w:after="160" w:line="276" w:lineRule="auto"/>
      </w:pPr>
      <w:r>
        <w:rPr>
          <w:sz w:val="21"/>
        </w:rPr>
        <w:t>I would welcome the chance to discuss how my technical background and experience with agentic workflows align with the goals of the Applied Science team at Microsoft.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