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09 June 2026</w:t>
      </w:r>
    </w:p>
    <w:p>
      <w:pPr>
        <w:spacing w:before="0" w:after="160" w:line="276" w:lineRule="auto"/>
      </w:pPr>
      <w:r>
        <w:rPr>
          <w:sz w:val="21"/>
        </w:rPr>
        <w:t>Dear Addepar team,</w:t>
      </w:r>
    </w:p>
    <w:p>
      <w:pPr>
        <w:spacing w:before="0" w:after="160" w:line="276" w:lineRule="auto"/>
      </w:pPr>
      <w:r>
        <w:rPr>
          <w:sz w:val="21"/>
        </w:rPr>
        <w:t>Addepar’s mission to turn complex financial information into actionable intelligence is exactly the type of challenge that drives my work. As a data professional who has spent the last two years building automated pipelines and rigorous reporting systems, I am drawn to the Reference Data team’s commitment to high-quality, scalable data platforms. Your focus on Market Data Feeds and the Addepar Security Master (ASM) requires a builder who can bridge the gap between raw vendor data and reliable, commercial-grade insights.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AI pipeline that processes 50+ data sources per run, utilizing a quality-gate loop to ensure 85%+ accuracy before output. This experience in data validation, anomaly detection, and automated reporting is directly transferable to the data quality analysis layer you are building for your feeds. Whether I am writing complex SQL queries to investigate data discrepancies or using Python and pandas to transform unstructured financial reports into structured insights, I prioritize accuracy and operational reliability. I am particularly excited about the prospect of applying AI-assisted tools to optimize your licensing inventory and commercial pipeline tracking.</w:t>
      </w:r>
    </w:p>
    <w:p>
      <w:pPr>
        <w:spacing w:before="0" w:after="160" w:line="276" w:lineRule="auto"/>
      </w:pPr>
      <w:r>
        <w:rPr>
          <w:sz w:val="21"/>
        </w:rPr>
        <w:t>I am a self-starter who thrives in environments where data rigor is the foundation of success. I am eager to bring my experience in dashboarding, forensic data analysis, and automated pipeline monitoring to the Edinburgh team to help Addepar move faster and deliver more confidently for your clients. I would appreciate the chance to talk about how my technical background and analytical approach can support the Reference Data team’s goals.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