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Analyst with a strong foundation in data visualization, statistical analysis, and AI-enabled workflow automation. Proficient in Power BI, Tableau, Excel, and Python, with a proven track record of delivering actionable insights through complex data modeling. Experienced in developing and maintaining interactive dashboards and automating analytical processes to support strategic decision-making. Committed to applying technical expertise to the Marine, Cargo &amp; Logistics division at Marsh to drive digital-first solutions and operational excellence.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Excel, Data Visualisation, Data Modeling, KPIs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Git, Agile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Data Visualisation  ·  Analytical Thinking  ·  Problem Solving  ·  Stakeholder Engagement  ·  Process Automation  ·  Continuous Improvement  ·  Data Governance  ·  Technical Documentation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 through rigorous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pipeline scraping 50+ job postings per run to deliver high-quality, ATS-optimized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match threshold for automated analytical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surface KPIs and region-based trends for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automated data pipeline that scrapes 50+ job postings per run, utilizing Python and Google Gemini to perform data validation and analytical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outputs against an 85%+ match threshold, ensuring high-quality data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responsive dashboard using Next.js and Tailwind CSS to monitor automated workflows and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unit testing with pytest and content-based deduplication to maintain data integrity across 121 automated test cases.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identify key business insights, mirroring professional data management and governance principles.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comprehensive data dashboard using Tableau to visualize complex forensic findings for stakeholder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advanced Excel functions to classify large datasets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develop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and rule-based logic to provide user-friendly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AI-enabled workflows to improve the efficiency of financial data interpretation.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end-to-end ML pipeline achieving 98.84% accuracy vs baseline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analytical results and performance visualizations to stakeholders using Matplotlib and Seaborn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adherence to rigorous data quality standards.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best practices to enhance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