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Associate Data Scientist with a strong academic and project-based foundation in statistical modelling, machine learning, and production-grade pipeline development. Proficient in Python and SQL, with a proven ability to design algorithms that drive actionable insights and commercial value. Successfully engineered agentic AI workflows and predictive models, achieving 98.84% accuracy in complex classification tasks. Committed to applying rigorous data quality standards and advanced analytics to support large-scale retail decisioning and customer personalisation strategies.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Pandas, NumPy, Excel (Advanced)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Statistical Modelling, Predictive Modelling, TensorFlow, Scikit-learn, Keras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Prompt Engineering, Data Analysis, pytest, Version Control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Statistical Modelling  ·  Predictive Modelling  ·  Machine Learning  ·  Data Science  ·  Algorithms  ·  Production-grade design  ·  Data Analysis  ·  Customer Personalisation  ·  Communication  ·  Problem Solving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predictive modelling for wildfire detection using DenseNet-based CNNs.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AI-tailored outputs meet an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Python pipeline that processes 50+ job postings per run to automate complex data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rigorous architecture selection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production-grade Python pipelines to automate data extraction and scoring, processing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model outputs to ensure an 85%+ match threshold for complex document generation.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design patterns including rate-limiting, exponential-backoff retries, and multi-model failover for robust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reliability and maintainability within the production codebase.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insights through interactive Tableau dashboards to support strategic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Excel techniques to classify complex datasets and draw actionable business conclusions.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to develop an AI-powered financial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pandas for data manipulation and rule-based logic to provide user-friendly financial insights and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in a production web application and implemented fixes to improve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by reviewing existing codebases and applying software development best practices.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predictive modelling pipeline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statistical modelling techniques, GridSearchCV, and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ML performance metrics to stakeholders using Matplotlib and Seaborn to drive project direction.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