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delivering production-grade machine learning solutions. Expert in Python, SQL, Scikit-learn, and cloud-based ML pipelines, with a strong foundation in experimental design, statistical modeling, and mathematical optimization. Successfully engineered agentic AI workflows and predictive models that achieved 98.84% accuracy, driving measurable commercial impact through automated decision-making and rigorous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DenseNet, Mathematical Optimization, Causal Inference, GNNs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Azure ML, Snowflake, Oracle Cloud VM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 (Advanced)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Agentic AI, Prompt Engineering, Web Scraping, Experimental Design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Science  ·  Machine Learning Pipelines  ·  Experimental Design  ·  Statistical Foundation  ·  Production Grade Code  ·  Cross-functional Agile  ·  Stakeholder Engagement  ·  Business Acumen  ·  Mathematical Optimization  ·  Causal Inference  ·  GNNs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using DenseNet-based CNNs and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advanced architecture selection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AI-generated outputs consistently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pipeline scraping 50+ job postings per run to automate complex data-driven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production-grade Python and SQL pipelines to process large-scale datasets, scraping 50+ job postings per run to drive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outputs to ensure an 85%+ match threshold, demonstrating independent problem-solving in a complex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software engineering practices including Git version control, 121 unit tests (pytest), and rate-limiting to ensure system reliability in a production-grade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scalable solutions on Oracle Cloud VM and Vercel, utilizing cloud-native architectures to maintain 24/7 availability for automated model inference.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high-quality forensic data analysis and surfaced actionable insights using Tableau dashboards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100% of provided datasets and communicate business conclusions to non-technical audiences.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Python and pandas to build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rule-based logic to interpret financial documents, providing user-friendly insights that mirror commercial data science workflows.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within an agile-style environment to identify root causes of bugs in web applications and implement production-grade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products, contributing to the team's continuous learning and technical upskilling efforts.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Scikit-learn and TensorFlow,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experimental design principles, including GridSearchCV and cross-validation, to optimize model performance by +16%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technical results and performance visualizations to stakeholders, translating model metrics into clear business impact.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foundational knowledge in mathematical optimization and causal inference to refine model selection and improve predictive robustness.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modeling to surface KPIs and region-based trends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solve analytical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