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07 June 2026</w:t>
      </w:r>
    </w:p>
    <w:p>
      <w:pPr>
        <w:spacing w:before="0" w:after="160" w:line="276" w:lineRule="auto"/>
      </w:pPr>
      <w:r>
        <w:rPr>
          <w:sz w:val="21"/>
        </w:rPr>
        <w:t>Dear Abound team,</w:t>
      </w:r>
    </w:p>
    <w:p>
      <w:pPr>
        <w:spacing w:before="0" w:after="160" w:line="276" w:lineRule="auto"/>
      </w:pPr>
      <w:r>
        <w:rPr>
          <w:sz w:val="21"/>
        </w:rPr>
        <w:t>Abound’s approach to consumer lending—moving beyond traditional credit scores to analyze real-time financial behavior—is a compelling application of data science. As a graduate with an MSc in Computer Science, I am drawn to your mission of making fair, affordable finance accessible through the Render platform. I am eager to contribute to a team that has already issued over £1.3bn in loans while maintaining such high credit performance.</w:t>
      </w:r>
    </w:p>
    <w:p>
      <w:pPr>
        <w:spacing w:before="0" w:after="160" w:line="276" w:lineRule="auto"/>
      </w:pPr>
      <w:r>
        <w:rPr>
          <w:sz w:val="21"/>
        </w:rPr>
        <w:t>In my recent projects, I have focused on building robust, automated pipelines that mirror the complexity of financial data processing. For instance, I engineered an agentic AI system that processes large datasets and iterates on outputs to meet strict quality thresholds, achieving an 85%+ match rate. This experience in building reliable, production-grade AI aligns with your need for developers who can transform noisy, real-time transaction data into actionable lending decisions. Furthermore, my work in the BCG GenAI simulation involved interpreting complex 10-K and 10-Q financial reports, which provided me with a foundational understanding of how to extract value from structured and unstructured financial data.</w:t>
      </w:r>
    </w:p>
    <w:p>
      <w:pPr>
        <w:spacing w:before="0" w:after="160" w:line="276" w:lineRule="auto"/>
      </w:pPr>
      <w:r>
        <w:rPr>
          <w:sz w:val="21"/>
        </w:rPr>
        <w:t>I am particularly interested in the Graduate Data Scientist role because it offers the chance to work on core credit decisioning and product development in a fast-paced, high-impact environment. I enjoy getting my hands dirty with data, optimizing models, and understanding the commercial impact of technical changes. I am confident that my proficiency in Python, SQL, and machine learning frameworks will allow me to contribute to your team from day one.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background in building scalable ML pipelines can support Abound’s expansion into new markets. Are you available for a brief conversation next week to discuss the team's current priorities?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