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Scientist with an MSc in Computer Science and a proven track record in building production-grade AI and machine learning pipelines. Proficient in Python, SQL, and Pandas, with hands-on experience in developing agentic AI workflows and deep learning models. Successfully engineered automated data analysis systems that achieved an 85%+ ATS match threshold and improved model performance by 16%. Eager to apply technical expertise in predictive modeling and financial data analysis to support Abound’s mission of redefining consumer lending.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 (Advanced)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DenseNet, Generative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pytest, Web Scraping,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Science  ·  Machine Learning Development  ·  Financial Data Analysis  ·  Predictive Modeling  ·  Open Banking Data  ·  Cross-functional Collaboration  ·  Automated Lending Decisions  ·  Feature Development  ·  Technical Communication  · 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to drive automated decision-making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process and classify complex datasets, mirroring the logic required for automated lending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model outputs to ensure an 85%+ match threshold, demonstrating rigorous attention to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 and exponential-backoff retries to handle high-volume data streams.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responsive dashboard using Next.js and Tailwind CSS to visualize performance metrics and support rapid feature development cycles.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to surface actionable insights, utilizing Tableau to create dashboards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financial data and draw business conclusions relevant to credit risk and forensic technology.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develop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to manipulate financial datasets, providing user-friendly insights through rule-based logic and AI integration.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within a web application and implemented fixes to improve system stability and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development workflows to plan future improvements and enhance overall product quality.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 to achieve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improving performance by +16% through architecture choice and augmentation.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