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expertise in Python, SQL, and GCP, specializing in building algorithmic pipelines and production-grade data systems. Proficient in developing interactive dashboards using Tableau, Power BI, and Streamlit to drive strategic business insights. Delivered a 98.84% accuracy rate in predictive modeling and engineered agentic AI workflows that consistently meet 85%+ ATS match thresholds.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Python, Tableau, Power BI, Streamlit, Looker, Data Modeling, Data Governance</w:t>
      </w:r>
    </w:p>
    <w:p>
      <w:pPr>
        <w:spacing w:before="0" w:after="20"/>
      </w:pPr>
      <w:r>
        <w:rPr>
          <w:b/>
        </w:rPr>
        <w:t xml:space="preserve">Machine Learning: </w:t>
      </w:r>
      <w:r>
        <w:t>Regression, Clustering, Statistical techniques, 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GCP (Google Cloud Platform), AWS (S3), Microsoft Azure, Snowflake, Oracle Cloud VM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Automation, Agentic AI, pytest, Git, Agile, Data Lifecycle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Regulated Industry Data Standards  ·  GCP Cloud-Native Analytics  ·  Data Governance &amp; Integrity  ·  Statistical Analysis  ·  Process Automation  ·  Technical Documentation  ·  Foundation in Looker and Streamlit for BI reporting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ML model accuracy vs baseline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%+ ATS match threshold via agentic quality-gate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processed per automated run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system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,700+ high-resolution images processed for predictive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50+ job postings per run, utilizing SQL and LLM integration to automate data extraction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outputs, ensuring data consistency and an 85%+ match threshold for automated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system reliability by implementing rate-limiting, exponential-backoff retries, and content-based deduplication to preserve data integrity in production-grade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121 automated unit tests using pytest to ensure the reliability of data-driven outputs and system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automated workflows, demonstrating cloud-native deployment principles and foundation in Streamlit-style data presentation.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supporting strategic decision-making in a regulated industry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Excel and statistical techniques to classify 100% of provided datasets and draw actionable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data integrity and accuracy throughout the analysis lifecycle, adhering to strict data governance principles required in regulated sectors.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financial insights for a GenAI-powered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 and cleaning, ensuring 100% data consistency for financial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to ensure data reliability within a financial services context, mirroring professional cross-functional stakeholder requirements.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and implemented fixes to improve system performance by 15%.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simulated cross-functional teams to plan future improvements and ensure alignment with business objectives.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 to extract actionable environmental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statistical techniques including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using Matplotlib and Seaborn to communicate findings to stakeholders, ensuring clear reporting of complex data models.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 for strategic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improve analytical outcomes by 12%.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