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strong foundation in Generative AI and machine learning engineering. Experienced in designing end-to-end AI pipelines, conducting rigorous experimentation, and deploying production-ready systems using Python and cloud infrastructure. Proven ability to translate complex business requirements into measurable success metrics and actionable insights. Committed to responsible AI development and cross-functional collaboration to drive product-focused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JavaScript, HTML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AI, Agentic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Version control, Prompt Engineering, Experimentation,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Generative AI  ·  Machine Learning  ·  Experimentation  ·  AI engineering  ·  Data analysis  ·  Product-focused delivery  ·  Version control  ·  Testing  ·  Cross-functional collaboration  · 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that scrapes 50+ job postings per run and automates end-to-end application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executed an end-to-end Python pipeline that scrapes ~50 job postings per run, utilizing Google Gemini LLMs to score and rank candidates against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evaluate system performance, iterating on AI-tailored outputs to ensure alignment with specific job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software engineering practices including 121 automated unit tests with pytest, version control, and rate-limiting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 and a responsive Next.js dashboard on Vercel to monitor system behavior and model outputs.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forensic technology analysis, translating complex datasets into clear problem statements and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communicate findings to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data and support strategic decision-making processes.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10-K and 10-Q reports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manipulation, framing the chatbot logic to meet specific financial reporting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model outputs to ensure accuracy and relevance in a simulated financial services context.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root causes of bugs and implemented technical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by analyzing system behavior and applying software engineering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evaluated an ML pipeline for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error analysis and addressed class imbalance using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model trade-offs and performance metrics to stakeholders using Matplotlib and Seaborn visualizations.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+16% vs baseline by integrating Generative AI tools for SQL refinement and automated code documentation.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to optimize system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