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 strong foundation in business intelligence, predictive modeling, and complex data manipulation. Proficient in Power BI, Tableau, SQL, and Python, with a proven track record of transforming large datasets into actionable insights for strategic decision-making. Successfully engineered automated reporting pipelines and dashboards that drive operational efficiency and performance improvements. Committed to delivering data-led decisions that optimize asset management and commercial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DAX, Power Query, Excel (Advanced),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Exploratory Data Analysis (EDA), Data Modeling, Financial Reporting, Automation, Stakeholder Engagement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Data-led decisions  ·  Business intelligence  ·  Commercial awareness  ·  Asset performance  ·  Demand forecasting  ·  Financial reporting  ·  Data modeling  ·  Stakeholder engagement  ·  Operational analysis  ·  Continuous improvement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automated pipeline processing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to ensure data integrity.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performing data cleaning and demand forecasting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outputs to ensure 85%+ ATS match threshold for high-quality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using pytest to ensure the integrity and accuracy of processed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Next.js + Tailwind CSS dashboard on Vercel to visualize automated performance metrics.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support data-led decisions.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datasets and draw business conclusions regarding operational performance.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support financial reporting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pandas for data manipulation to provide user-friendly financial insights and modeling.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baseline, applying GridSearchCV and cross-validation to ensure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presented technical findings to stakeholders to drive data-led decisions.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to improve predictive accuracy by +16%.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