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SQL, Tableau, and automated reporting workflows. Proficient in processing large datasets to deliver actionable insights that drive strategic decision-making and marketing performance. Expert in building end-to-end data pipelines and interactive dashboards to visualize complex trends for cross-functional stakeholders. Committed to supporting EDF’s mission of An Electric Britain by applying rigorous analytical techniques to optimize channel effectiveness and customer behavior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SQL, Power BI,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Reporting, Automation, Stakeholder Engagement, Exploratory Data Analysis (EDA)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Marketing Performance  ·  SQL  ·  Tableau  ·  Reporting  ·  Automation  ·  Actionable Insights  ·  Cross-functional Collaboration  ·  Customer Behaviour  ·  Channel Effectiveness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applying rigorous cross-validation and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pipeline scraping 50+ job postings per run to automate complex data extraction and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advanced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to analyze market trends and automate reporting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they meet an 85%+ match threshold, ensuring high-quality,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automated reports and .docx files programmatically using python-docx, supported by 121 automated unit tests via pytest to ensure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performance metrics and maintain 24/7 operational availability.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communicate complex findings to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large datasets and draw business conclusions to support marketing and operational strategy.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support data-driven recommendations for the GenAI Consulting team.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data analysis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with Matplotlib and Seaborn to present clear, actionable insights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and analysis clarity by using Generative AI to refine SQL queries and automate EDA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guide data-driven strategy.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