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Maintenance Control Centre Data Analyst with a strong background in data-driven problem solving, performance data analysis, and utilizing Excel and PowerPoint to optimize manufacturing maintenance operations. Proven ability to process 2,700+ data points, build interactive dashboards, and support SQDCPE targets to maximize equipment uptime. Achieved 98.84% accuracy in predictive anomaly detection and improved model performance by +16% vs baseline to drive continuous improvement and minimize downtime.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Excel, PowerPoint, Data Analysis, Problem Solving, Continuous Improvement, EDA, GridSearchCV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DAX, Power Query,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Problem Solving  ·  Performance Data Analysis  ·  Continuous Improvement  ·  SQDCPE Target Support  ·  Uptime Optimization  ·  Process Optimization  ·  Dashboard Delivery  ·  Collaboration  ·  Analytical Thinking  ·  Foundation in Manufacturing Maintenance Operations through Academic Projects  ·  Foundation in First-Line Response to Equipment Breakdowns through Simulation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predictive model performance up to +16% vs baseline to optimize equipment uptime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and classified complex datasets using Excel and Tableau to drive strategic maintenance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processing 2,700+ high-resolution images with 98.84% accuracy for early anomaly detection.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forensic data analysis and performance data analysis to identify operational improvement opportunities across 3 key business areas.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track key performance indicators and support SQDCPE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draw business conclusions, and present findings to optimize process efficiency.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simulation focused on AI-powered financial analysis, utilizing Python and pandas for complex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deliver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application performance data to identify root causes of bugs and implemented rapid, safe resolutions to minimize downtime.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1 web application architecture, planned future improvements, and collaborated with virtual teams to optimize software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1 end-to-end ML pipeline for early anomaly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visualising performance with Matplotlib/Seaborn to present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EDA, refine SQL queries, and document analysis workflows, improving iteration speed and reporting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2 interactive Power BI dashboards using DAX and data modeling to surface critical KPIs, regional trends, and uptime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support continuous improvement.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