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a strong commitment to delivering high-quality service through effective communication and technical problem-solving. Proven ability to manage high-volume inquiries via telephony and digital channels while ensuring accurate ticket documentation and end-user satisfaction.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Support: </w:t>
      </w:r>
      <w:r>
        <w:t>Incident Management, Ticket Queue Management, Telephony Support, Customer Service, SLA Adherence</w:t>
      </w:r>
    </w:p>
    <w:p>
      <w:pPr>
        <w:spacing w:before="0" w:after="20"/>
      </w:pPr>
      <w:r>
        <w:rPr>
          <w:b/>
        </w:rPr>
        <w:t xml:space="preserve">Technical Proficiency: </w:t>
      </w:r>
      <w:r>
        <w:t>Windows 10/11, Microsoft 365, Active Directory/Entra ID, Hardware/Software Troubleshooting, Remote Connectivity</w:t>
      </w:r>
    </w:p>
    <w:p>
      <w:pPr>
        <w:spacing w:before="0" w:after="20"/>
      </w:pPr>
      <w:r>
        <w:rPr>
          <w:b/>
        </w:rPr>
        <w:t xml:space="preserve">Communication &amp; Documentation: </w:t>
      </w:r>
      <w:r>
        <w:t>Stakeholder Communication, Knowledge Base Documentation, De-escalation, Technical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