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professional committed to the Citizens Advice mission, leveraging strong interpersonal skills to provide empathetic, high-quality support to users from all walks of life. Proven ability to handle high-pressure interactions, resolve complex administrative challenges, and maintain professional composure while managing high-volume communication.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Support: </w:t>
      </w:r>
      <w:r>
        <w:t>Customer service, Incident management, Conflict resolution, High-volume communication, Administrative support</w:t>
      </w:r>
    </w:p>
    <w:p>
      <w:pPr>
        <w:spacing w:before="0" w:after="20"/>
      </w:pPr>
      <w:r>
        <w:rPr>
          <w:b/>
        </w:rPr>
        <w:t xml:space="preserve">Technical Infrastructure: </w:t>
      </w:r>
      <w:r>
        <w:t>Windows 10/11, Microsoft 365, Active Directory, Networking basics, Remote support</w:t>
      </w:r>
    </w:p>
    <w:p>
      <w:pPr>
        <w:spacing w:before="0" w:after="20"/>
      </w:pPr>
      <w:r>
        <w:rPr>
          <w:b/>
        </w:rPr>
        <w:t xml:space="preserve">Tools &amp; Documentation: </w:t>
      </w:r>
      <w:r>
        <w:t>Advanced Excel, Power BI, Technical writing, Knowledge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