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Desktop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Desktop Support Analyst with expertise in Windows 10, Microsoft 365, Active Directory, and incident management workflows. Proven ability to maintain 24/7 system uptime and resolve complex technical issues through structured root-cause analysis and proactive documentation.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ITSM &amp; Desktop Support: </w:t>
      </w:r>
      <w:r>
        <w:t>ServiceNow (ITSM), iManage Work, Mobile Device Management (iOS/Android), Incident Management, Problem Management, ITIL-aligned workflows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10, Microsoft 365, Active Directory/Entra ID, Networking (LAN/WAN/WAP), Azure, Cloud Infrastructure</w:t>
      </w:r>
    </w:p>
    <w:p>
      <w:pPr>
        <w:spacing w:before="0" w:after="20"/>
      </w:pPr>
      <w:r>
        <w:rPr>
          <w:b/>
        </w:rPr>
        <w:t xml:space="preserve">Technical Tools: </w:t>
      </w:r>
      <w:r>
        <w:t>Outlook, Advanced Excel, Power BI, Python, SQL,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100% uptime for a 24/7 production system on Oracle Cloud VM, performing incident response and system administration to ensure continuous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proactive problem management by writing 121 automated tests (pytest) to catch and resolve system errors pre-emptively, mirroring enterprise ITSM quality-gate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rate-limiting and multi-model failover logic to ensure service stability, directly applying root-cause elimination practices used in high-pressure IT support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incident-resolution steps in technical READMEs, ensuring 100% reproducibility for future maintenance and knowledge-base updates.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complex technical findings into actionable insights for non-technical stakeholders, maintaining a 100% accuracy rate in data reporting.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 and validation techniques including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complex accuracy issues through iterative testing and performance tuning of the DenseNet model, reducing error rates by 15% through systematic debugging.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