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with a strong focus on high-pressure user support, hardware maintenance, and incident resolution. Proven ability to manage physical IT equipment, troubleshoot complex hardware issues, and provide clear, face-to-face technical assistance to end users.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IT Operations: </w:t>
      </w:r>
      <w:r>
        <w:t>Incident management, Hardware troubleshooting, Asset management, Printer maintenance, Office moves, Remote support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macOS, Microsoft 365, Active Directory/Entra ID, Networking (DNS, DHCP, VPN)</w:t>
      </w:r>
    </w:p>
    <w:p>
      <w:pPr>
        <w:spacing w:before="0" w:after="20"/>
      </w:pPr>
      <w:r>
        <w:rPr>
          <w:b/>
        </w:rPr>
        <w:t xml:space="preserve">Technical Tools: </w:t>
      </w:r>
      <w:r>
        <w:t>ServiceNow, Power BI, SQL, Endpoint Security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