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Support professional with a proven track record of managing high-volume, repetitive user-facing tasks in fast-paced environments. Committed to ITIL best practices and maintaining 95% SLA adherence while delivering efficient, high-quality technical resolutions.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ITIL best practice, Incident management, Remote support, SLA/KPI targets, Active Directory, Entra ID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Microsoft 365, Hardware troubleshooting, Network connectivity, VPN configuration</w:t>
      </w:r>
    </w:p>
    <w:p>
      <w:pPr>
        <w:spacing w:before="0" w:after="20"/>
      </w:pPr>
      <w:r>
        <w:rPr>
          <w:b/>
        </w:rPr>
        <w:t xml:space="preserve">Customer Service: </w:t>
      </w:r>
      <w:r>
        <w:t>High-volume ticket resolution, De-escalation, Stakeholder communication,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